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Lines="0" w:afterLines="0"/>
        <w:ind w:firstLine="420"/>
        <w:jc w:val="both"/>
        <w:rPr>
          <w:rFonts w:hint="eastAsia" w:ascii="方正中雅宋简体" w:hAnsi="方正中雅宋简体" w:eastAsia="方正中雅宋简体"/>
          <w:color w:val="00ADEF"/>
          <w:sz w:val="24"/>
        </w:rPr>
      </w:pPr>
      <w:r>
        <w:rPr>
          <w:rFonts w:hint="eastAsia" w:ascii="微软雅黑" w:hAnsi="微软雅黑" w:eastAsia="微软雅黑" w:cs="微软雅黑"/>
          <w:b/>
          <w:bCs/>
          <w:color w:val="00ADEF"/>
          <w:sz w:val="24"/>
        </w:rPr>
        <w:t>案例</w:t>
      </w:r>
      <w:bookmarkStart w:id="0" w:name="_GoBack"/>
      <w:bookmarkEnd w:id="0"/>
      <w:r>
        <w:rPr>
          <w:rFonts w:hint="eastAsia" w:ascii="微软雅黑" w:hAnsi="微软雅黑" w:eastAsia="微软雅黑" w:cs="微软雅黑"/>
          <w:b/>
          <w:bCs/>
          <w:color w:val="00ADEF"/>
          <w:sz w:val="24"/>
        </w:rPr>
        <w:t>　数据处理的一般过程（设计：杜永刚）</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1.  </w:t>
      </w:r>
      <w:r>
        <w:rPr>
          <w:rFonts w:hint="eastAsia" w:ascii="宋体" w:hAnsi="宋体" w:eastAsia="宋体" w:cs="宋体"/>
          <w:color w:val="211D1E"/>
          <w:sz w:val="21"/>
          <w:szCs w:val="21"/>
        </w:rPr>
        <w:t>《课程标准》要求</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通过典型的应用实例，了解数据采集、分析和可视化表达的基本方法。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2. </w:t>
      </w:r>
      <w:r>
        <w:rPr>
          <w:rFonts w:hint="eastAsia" w:ascii="宋体" w:hAnsi="宋体" w:eastAsia="宋体" w:cs="宋体"/>
          <w:color w:val="211D1E"/>
          <w:sz w:val="21"/>
          <w:szCs w:val="21"/>
        </w:rPr>
        <w:t>教学目标</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·通过案例分析和讨论，认识数据处理，培养学生分析数据中所承载的信息的能力，感受数据处理对日常生活的影响。（信息意识）</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·通过分析不同的数据处理实例，了解数据处理的一般过程，能通过数据处理获取有价值的信息。（计算思维）</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·针对特定的学习任务，运用一定的数字化学习策略管理学习过程与资源，完成任务，创作作品。（数字化学习与创新）</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·形成积极的学习态度、理性的价值判断能力，负责任地使用水资源，自觉地控制水污染。（信息社会责任）</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3. </w:t>
      </w:r>
      <w:r>
        <w:rPr>
          <w:rFonts w:hint="eastAsia" w:ascii="宋体" w:hAnsi="宋体" w:eastAsia="宋体" w:cs="宋体"/>
          <w:color w:val="211D1E"/>
          <w:sz w:val="21"/>
          <w:szCs w:val="21"/>
        </w:rPr>
        <w:t>学业要求</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了解数据采集、分析和可视化表达的基本方法。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4. </w:t>
      </w:r>
      <w:r>
        <w:rPr>
          <w:rFonts w:hint="eastAsia" w:ascii="宋体" w:hAnsi="宋体" w:eastAsia="宋体" w:cs="宋体"/>
          <w:color w:val="211D1E"/>
          <w:sz w:val="21"/>
          <w:szCs w:val="21"/>
        </w:rPr>
        <w:t>教学对象分析</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授课对象为高一年级学生，他们能认识到数据在信息社会中的重要价值，合理处理与应用数据，初步学习了算法和程序设计，有一定的分析问题、解决问题的能力。通过生活中的实例，帮助学生融入真实的问题情境，产生数据处理的需求，进而了解数据处理的一般过程，感受数据在决策中的作用。</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5. </w:t>
      </w:r>
      <w:r>
        <w:rPr>
          <w:rFonts w:hint="eastAsia" w:ascii="宋体" w:hAnsi="宋体" w:eastAsia="宋体" w:cs="宋体"/>
          <w:color w:val="211D1E"/>
          <w:sz w:val="21"/>
          <w:szCs w:val="21"/>
        </w:rPr>
        <w:t>教学重点与难点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教学重点：认识数据处理，了解数据处理的一般过程，能通过数据处理获取有价值的信息。</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教学难点：针对特定的学习任务，运用一定的数字化学习策略管理学习过程与资源，完成任务，创作作品。</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6. </w:t>
      </w:r>
      <w:r>
        <w:rPr>
          <w:rFonts w:hint="eastAsia" w:ascii="宋体" w:hAnsi="宋体" w:eastAsia="宋体" w:cs="宋体"/>
          <w:color w:val="211D1E"/>
          <w:sz w:val="21"/>
          <w:szCs w:val="21"/>
        </w:rPr>
        <w:t>教学方法与教学手段</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以情境式和启发式教学为主，充分调动学生学习的主动性和积极性，激发他们的学习兴趣，融入教学活动。</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7. </w:t>
      </w:r>
      <w:r>
        <w:rPr>
          <w:rFonts w:hint="eastAsia" w:ascii="宋体" w:hAnsi="宋体" w:eastAsia="宋体" w:cs="宋体"/>
          <w:color w:val="211D1E"/>
          <w:sz w:val="21"/>
          <w:szCs w:val="21"/>
        </w:rPr>
        <w:t>教学过程设计</w:t>
      </w:r>
    </w:p>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第1课时</w:t>
      </w:r>
    </w:p>
    <w:p>
      <w:pPr>
        <w:pStyle w:val="6"/>
        <w:spacing w:beforeLines="0" w:afterLines="0"/>
        <w:ind w:firstLine="420"/>
        <w:jc w:val="both"/>
        <w:rPr>
          <w:rFonts w:hint="eastAsia" w:ascii="宋体" w:hAnsi="宋体" w:eastAsia="宋体" w:cs="宋体"/>
          <w:color w:val="211D1E"/>
          <w:sz w:val="21"/>
          <w:szCs w:val="21"/>
        </w:rPr>
      </w:pPr>
    </w:p>
    <w:tbl>
      <w:tblPr>
        <w:tblStyle w:val="2"/>
        <w:tblW w:w="861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34"/>
        <w:gridCol w:w="4479"/>
        <w:gridCol w:w="1304"/>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1"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教学环节</w:t>
            </w:r>
          </w:p>
        </w:tc>
        <w:tc>
          <w:tcPr>
            <w:tcW w:w="4479"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教学内容</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学生活动</w:t>
            </w:r>
          </w:p>
        </w:tc>
        <w:tc>
          <w:tcPr>
            <w:tcW w:w="1701"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设计意图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1134" w:type="dxa"/>
            <w:tcBorders>
              <w:top w:val="nil"/>
              <w:left w:val="nil"/>
              <w:bottom w:val="nil"/>
              <w:right w:val="nil"/>
              <w:tl2br w:val="nil"/>
              <w:tr2bl w:val="nil"/>
            </w:tcBorders>
            <w:noWrap w:val="0"/>
            <w:vAlign w:val="center"/>
          </w:tcPr>
          <w:p>
            <w:pPr>
              <w:pStyle w:val="9"/>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情境导入</w:t>
            </w:r>
          </w:p>
          <w:p>
            <w:pPr>
              <w:pStyle w:val="9"/>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激发兴趣</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提供“2018天津市水费价格表”，请同学们分析为什么天津市要实行阶梯水价？引出南水北调工程主题。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借助互联网查阅资料，初步了解南水北调工程实施的背景</w:t>
            </w:r>
          </w:p>
        </w:tc>
        <w:tc>
          <w:tcPr>
            <w:tcW w:w="1304" w:type="dxa"/>
            <w:tcBorders>
              <w:top w:val="nil"/>
              <w:left w:val="nil"/>
              <w:bottom w:val="nil"/>
              <w:right w:val="nil"/>
              <w:tl2br w:val="nil"/>
              <w:tr2bl w:val="nil"/>
            </w:tcBorders>
            <w:noWrap w:val="0"/>
            <w:vAlign w:val="center"/>
          </w:tcPr>
          <w:p>
            <w:pPr>
              <w:pStyle w:val="10"/>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讨论</w:t>
            </w:r>
          </w:p>
          <w:p>
            <w:pPr>
              <w:pStyle w:val="10"/>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查阅资料</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初步了解本章的项目实施背景，激发学生的学习兴趣，了解南水北调工程与人们日常生活的关系。</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引导学生感受可视化数据的直观性，从而激发他们进一步分析数据的兴趣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1" w:hRule="atLeast"/>
          <w:jc w:val="center"/>
        </w:trPr>
        <w:tc>
          <w:tcPr>
            <w:tcW w:w="1134" w:type="dxa"/>
            <w:tcBorders>
              <w:top w:val="nil"/>
              <w:left w:val="nil"/>
              <w:bottom w:val="nil"/>
              <w:right w:val="nil"/>
              <w:tl2br w:val="nil"/>
              <w:tr2bl w:val="nil"/>
            </w:tcBorders>
            <w:noWrap w:val="0"/>
            <w:vAlign w:val="center"/>
          </w:tcPr>
          <w:p>
            <w:pPr>
              <w:pStyle w:val="9"/>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项目准备</w:t>
            </w:r>
          </w:p>
          <w:p>
            <w:pPr>
              <w:pStyle w:val="9"/>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明确任务</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明确项目准备工作，结合本节的学习目标，确定小组项目主题，初步拟定研究目标，明确成员分工</w:t>
            </w:r>
          </w:p>
        </w:tc>
        <w:tc>
          <w:tcPr>
            <w:tcW w:w="1304" w:type="dxa"/>
            <w:tcBorders>
              <w:top w:val="nil"/>
              <w:left w:val="nil"/>
              <w:bottom w:val="nil"/>
              <w:right w:val="nil"/>
              <w:tl2br w:val="nil"/>
              <w:tr2bl w:val="nil"/>
            </w:tcBorders>
            <w:noWrap w:val="0"/>
            <w:vAlign w:val="center"/>
          </w:tcPr>
          <w:p>
            <w:pPr>
              <w:pStyle w:val="6"/>
              <w:spacing w:beforeLines="0" w:afterLines="0"/>
              <w:ind w:firstLine="42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明确项目任务</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开启本章的项目学习活动，同时着手制订项目规划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81" w:hRule="atLeast"/>
          <w:jc w:val="center"/>
        </w:trPr>
        <w:tc>
          <w:tcPr>
            <w:tcW w:w="1134" w:type="dxa"/>
            <w:tcBorders>
              <w:top w:val="nil"/>
              <w:left w:val="nil"/>
              <w:bottom w:val="nil"/>
              <w:right w:val="nil"/>
              <w:tl2br w:val="nil"/>
              <w:tr2bl w:val="nil"/>
            </w:tcBorders>
            <w:noWrap w:val="0"/>
            <w:vAlign w:val="center"/>
          </w:tcPr>
          <w:p>
            <w:pPr>
              <w:pStyle w:val="9"/>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项目学习</w:t>
            </w:r>
          </w:p>
          <w:p>
            <w:pPr>
              <w:pStyle w:val="9"/>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分析数据</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组织学生在组内分工协作，通过阅读教科书中的文字，以及在网络上查找各种资料，感受采集、整理、分析和可视化数据的过程，为最终形成项目规划书做准备。</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项目规划书可选取以下主题：南水北调工程的目的及意义；天津的水从哪里来；怎样节水、控制污染等</w:t>
            </w:r>
          </w:p>
        </w:tc>
        <w:tc>
          <w:tcPr>
            <w:tcW w:w="1304" w:type="dxa"/>
            <w:tcBorders>
              <w:top w:val="nil"/>
              <w:left w:val="nil"/>
              <w:bottom w:val="nil"/>
              <w:right w:val="nil"/>
              <w:tl2br w:val="nil"/>
              <w:tr2bl w:val="nil"/>
            </w:tcBorders>
            <w:noWrap w:val="0"/>
            <w:vAlign w:val="center"/>
          </w:tcPr>
          <w:p>
            <w:pPr>
              <w:pStyle w:val="10"/>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阅读教科书</w:t>
            </w:r>
          </w:p>
          <w:p>
            <w:pPr>
              <w:pStyle w:val="10"/>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查阅资料</w:t>
            </w:r>
          </w:p>
          <w:p>
            <w:pPr>
              <w:pStyle w:val="10"/>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规划项目</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高一年级学生具有一定的自主学习能力及团队协作能力，同时也掌握了在网上获取资料的技能。</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此环节的目的是让学生感受处理数据的一般过程及数据在决策中的作用，并为这一章的项目学习做好规划</w:t>
            </w:r>
          </w:p>
        </w:tc>
      </w:tr>
    </w:tbl>
    <w:p>
      <w:pPr>
        <w:jc w:val="left"/>
        <w:rPr>
          <w:rFonts w:hint="eastAsia" w:ascii="宋体" w:hAnsi="宋体" w:eastAsia="宋体" w:cs="宋体"/>
          <w:sz w:val="21"/>
          <w:szCs w:val="21"/>
        </w:rPr>
      </w:pPr>
    </w:p>
    <w:p>
      <w:pPr>
        <w:pStyle w:val="11"/>
        <w:spacing w:beforeLines="0" w:afterLines="0"/>
        <w:jc w:val="center"/>
        <w:rPr>
          <w:rFonts w:hint="eastAsia" w:ascii="宋体" w:hAnsi="宋体" w:eastAsia="宋体" w:cs="宋体"/>
          <w:sz w:val="21"/>
          <w:szCs w:val="21"/>
        </w:rPr>
      </w:pPr>
      <w:r>
        <w:rPr>
          <w:rFonts w:hint="eastAsia" w:ascii="宋体" w:hAnsi="宋体" w:eastAsia="宋体" w:cs="宋体"/>
          <w:sz w:val="21"/>
          <w:szCs w:val="21"/>
        </w:rPr>
        <w:t>第2课时</w:t>
      </w:r>
    </w:p>
    <w:p>
      <w:pPr>
        <w:pStyle w:val="12"/>
        <w:spacing w:beforeLines="0" w:afterLines="0"/>
        <w:jc w:val="both"/>
        <w:rPr>
          <w:rFonts w:hint="eastAsia" w:ascii="宋体" w:hAnsi="宋体" w:eastAsia="宋体" w:cs="宋体"/>
          <w:sz w:val="21"/>
          <w:szCs w:val="21"/>
        </w:rPr>
      </w:pPr>
    </w:p>
    <w:tbl>
      <w:tblPr>
        <w:tblStyle w:val="2"/>
        <w:tblW w:w="861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34"/>
        <w:gridCol w:w="4479"/>
        <w:gridCol w:w="1304"/>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1"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教学环节</w:t>
            </w:r>
          </w:p>
        </w:tc>
        <w:tc>
          <w:tcPr>
            <w:tcW w:w="4479"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教学内容</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学生活动</w:t>
            </w:r>
          </w:p>
        </w:tc>
        <w:tc>
          <w:tcPr>
            <w:tcW w:w="1701"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设计意图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11" w:hRule="atLeast"/>
          <w:jc w:val="center"/>
        </w:trPr>
        <w:tc>
          <w:tcPr>
            <w:tcW w:w="1134" w:type="dxa"/>
            <w:tcBorders>
              <w:top w:val="nil"/>
              <w:left w:val="nil"/>
              <w:bottom w:val="nil"/>
              <w:right w:val="nil"/>
              <w:tl2br w:val="nil"/>
              <w:tr2bl w:val="nil"/>
            </w:tcBorders>
            <w:noWrap w:val="0"/>
            <w:vAlign w:val="center"/>
          </w:tcPr>
          <w:p>
            <w:pPr>
              <w:pStyle w:val="9"/>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阅读资料</w:t>
            </w:r>
          </w:p>
          <w:p>
            <w:pPr>
              <w:pStyle w:val="9"/>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理解概念</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阅读教科书中“3.1.2 数据处理的过程”这部分的内容，进一步了解数据处理的一般过程</w:t>
            </w:r>
          </w:p>
        </w:tc>
        <w:tc>
          <w:tcPr>
            <w:tcW w:w="1304" w:type="dxa"/>
            <w:tcBorders>
              <w:top w:val="nil"/>
              <w:left w:val="nil"/>
              <w:bottom w:val="nil"/>
              <w:right w:val="nil"/>
              <w:tl2br w:val="nil"/>
              <w:tr2bl w:val="nil"/>
            </w:tcBorders>
            <w:noWrap w:val="0"/>
            <w:vAlign w:val="center"/>
          </w:tcPr>
          <w:p>
            <w:pPr>
              <w:pStyle w:val="10"/>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阅读教科书</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在上一课时初步了解数据处理过程的基础上，进一步理解数据处理的各个环节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44" w:hRule="atLeast"/>
          <w:jc w:val="center"/>
        </w:trPr>
        <w:tc>
          <w:tcPr>
            <w:tcW w:w="1134" w:type="dxa"/>
            <w:tcBorders>
              <w:top w:val="nil"/>
              <w:left w:val="nil"/>
              <w:bottom w:val="nil"/>
              <w:right w:val="nil"/>
              <w:tl2br w:val="nil"/>
              <w:tr2bl w:val="nil"/>
            </w:tcBorders>
            <w:noWrap w:val="0"/>
            <w:vAlign w:val="center"/>
          </w:tcPr>
          <w:p>
            <w:pPr>
              <w:pStyle w:val="9"/>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项目学习</w:t>
            </w:r>
          </w:p>
          <w:p>
            <w:pPr>
              <w:pStyle w:val="9"/>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制订规划</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组织学生以组为单位制订项目规划，撰写项目规划书，内容包括项目研究目标、分析内容、成员分工、预期成果和时间进度等。将项目规划书与其他组分享</w:t>
            </w:r>
          </w:p>
        </w:tc>
        <w:tc>
          <w:tcPr>
            <w:tcW w:w="1304" w:type="dxa"/>
            <w:tcBorders>
              <w:top w:val="nil"/>
              <w:left w:val="nil"/>
              <w:bottom w:val="nil"/>
              <w:right w:val="nil"/>
              <w:tl2br w:val="nil"/>
              <w:tr2bl w:val="nil"/>
            </w:tcBorders>
            <w:noWrap w:val="0"/>
            <w:vAlign w:val="center"/>
          </w:tcPr>
          <w:p>
            <w:pPr>
              <w:pStyle w:val="10"/>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制订规划</w:t>
            </w:r>
          </w:p>
          <w:p>
            <w:pPr>
              <w:pStyle w:val="10"/>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分享交流</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推进项目学习进程，引导学生在合作探究中提升学习能力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1" w:hRule="atLeast"/>
          <w:jc w:val="center"/>
        </w:trPr>
        <w:tc>
          <w:tcPr>
            <w:tcW w:w="1134" w:type="dxa"/>
            <w:tcBorders>
              <w:top w:val="nil"/>
              <w:left w:val="nil"/>
              <w:bottom w:val="nil"/>
              <w:right w:val="nil"/>
              <w:tl2br w:val="nil"/>
              <w:tr2bl w:val="nil"/>
            </w:tcBorders>
            <w:noWrap w:val="0"/>
            <w:vAlign w:val="center"/>
          </w:tcPr>
          <w:p>
            <w:pPr>
              <w:pStyle w:val="9"/>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项目学习</w:t>
            </w:r>
          </w:p>
          <w:p>
            <w:pPr>
              <w:pStyle w:val="9"/>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导图呈现</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组织学生用思维导图的形式绘制小组项目规划，并向全班汇报，阐述项目学习的整个过程及处理数据的过程和方法</w:t>
            </w:r>
          </w:p>
        </w:tc>
        <w:tc>
          <w:tcPr>
            <w:tcW w:w="1304" w:type="dxa"/>
            <w:tcBorders>
              <w:top w:val="nil"/>
              <w:left w:val="nil"/>
              <w:bottom w:val="nil"/>
              <w:right w:val="nil"/>
              <w:tl2br w:val="nil"/>
              <w:tr2bl w:val="nil"/>
            </w:tcBorders>
            <w:noWrap w:val="0"/>
            <w:vAlign w:val="center"/>
          </w:tcPr>
          <w:p>
            <w:pPr>
              <w:pStyle w:val="10"/>
              <w:spacing w:beforeLines="0" w:afterLines="0"/>
              <w:ind w:firstLine="420" w:firstLineChars="200"/>
              <w:jc w:val="both"/>
              <w:rPr>
                <w:rFonts w:hint="eastAsia" w:ascii="宋体" w:hAnsi="宋体" w:eastAsia="宋体" w:cs="宋体"/>
                <w:color w:val="211D1E"/>
                <w:sz w:val="21"/>
                <w:szCs w:val="21"/>
              </w:rPr>
            </w:pPr>
            <w:r>
              <w:rPr>
                <w:rFonts w:hint="eastAsia" w:ascii="宋体" w:hAnsi="宋体" w:eastAsia="宋体" w:cs="宋体"/>
                <w:color w:val="211D1E"/>
                <w:sz w:val="21"/>
                <w:szCs w:val="21"/>
              </w:rPr>
              <w:t>绘制思维导图</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培养学生数字化学习的和交流表达的能力。</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了解各组同学的项目规划内容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1" w:hRule="atLeast"/>
          <w:jc w:val="center"/>
        </w:trPr>
        <w:tc>
          <w:tcPr>
            <w:tcW w:w="1134" w:type="dxa"/>
            <w:tcBorders>
              <w:top w:val="nil"/>
              <w:left w:val="nil"/>
              <w:bottom w:val="nil"/>
              <w:right w:val="nil"/>
              <w:tl2br w:val="nil"/>
              <w:tr2bl w:val="nil"/>
            </w:tcBorders>
            <w:noWrap w:val="0"/>
            <w:vAlign w:val="center"/>
          </w:tcPr>
          <w:p>
            <w:pPr>
              <w:pStyle w:val="9"/>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项目检查</w:t>
            </w:r>
          </w:p>
          <w:p>
            <w:pPr>
              <w:pStyle w:val="9"/>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反馈调整</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结合项目活动评价表，小组自评本节课的项目实施完成情况如何</w:t>
            </w:r>
          </w:p>
        </w:tc>
        <w:tc>
          <w:tcPr>
            <w:tcW w:w="1304" w:type="dxa"/>
            <w:tcBorders>
              <w:top w:val="nil"/>
              <w:left w:val="nil"/>
              <w:bottom w:val="nil"/>
              <w:right w:val="nil"/>
              <w:tl2br w:val="nil"/>
              <w:tr2bl w:val="nil"/>
            </w:tcBorders>
            <w:noWrap w:val="0"/>
            <w:vAlign w:val="center"/>
          </w:tcPr>
          <w:p>
            <w:pPr>
              <w:pStyle w:val="10"/>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小组自评</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根据评价进一步调整项目规划，为后续学习做准备</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兰亭细黑简体">
    <w:panose1 w:val="02000000000000000000"/>
    <w:charset w:val="86"/>
    <w:family w:val="swiss"/>
    <w:pitch w:val="default"/>
    <w:sig w:usb0="00000001" w:usb1="08000000" w:usb2="00000000" w:usb3="00000000" w:csb0="00040000" w:csb1="00000000"/>
  </w:font>
  <w:font w:name="方正中雅宋简体">
    <w:panose1 w:val="02000000000000000000"/>
    <w:charset w:val="86"/>
    <w:family w:val="roman"/>
    <w:pitch w:val="default"/>
    <w:sig w:usb0="00000001"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6100AF"/>
    <w:rsid w:val="336100AF"/>
    <w:rsid w:val="34DE00DD"/>
    <w:rsid w:val="3B2A1A41"/>
    <w:rsid w:val="5D1D6EA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jc w:val="both"/>
    </w:pPr>
    <w:rPr>
      <w:rFonts w:hint="eastAsia" w:ascii="Times New Roman" w:hAnsi="Times New Roman" w:eastAsia="Times New Roman" w:cs="Times New Roman"/>
      <w:kern w:val="2"/>
      <w:sz w:val="21"/>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Pa9"/>
    <w:basedOn w:val="5"/>
    <w:next w:val="5"/>
    <w:unhideWhenUsed/>
    <w:qFormat/>
    <w:uiPriority w:val="99"/>
    <w:pPr>
      <w:spacing w:before="220" w:beforeLines="0" w:afterLines="0" w:line="241" w:lineRule="atLeast"/>
    </w:pPr>
    <w:rPr>
      <w:rFonts w:hint="eastAsia"/>
      <w:sz w:val="24"/>
    </w:rPr>
  </w:style>
  <w:style w:type="paragraph" w:customStyle="1" w:styleId="5">
    <w:name w:val="Default"/>
    <w:unhideWhenUsed/>
    <w:uiPriority w:val="99"/>
    <w:pPr>
      <w:widowControl w:val="0"/>
      <w:autoSpaceDE w:val="0"/>
      <w:autoSpaceDN w:val="0"/>
      <w:adjustRightInd w:val="0"/>
      <w:spacing w:beforeLines="0" w:afterLines="0"/>
    </w:pPr>
    <w:rPr>
      <w:rFonts w:hint="eastAsia" w:ascii="方正兰亭细黑简体" w:hAnsi="方正兰亭细黑简体" w:eastAsia="方正兰亭细黑简体" w:cs="Times New Roman"/>
      <w:color w:val="000000"/>
      <w:sz w:val="24"/>
    </w:rPr>
  </w:style>
  <w:style w:type="paragraph" w:customStyle="1" w:styleId="6">
    <w:name w:val="Pa6"/>
    <w:basedOn w:val="5"/>
    <w:next w:val="5"/>
    <w:unhideWhenUsed/>
    <w:uiPriority w:val="99"/>
    <w:pPr>
      <w:spacing w:beforeLines="0" w:afterLines="0" w:line="211" w:lineRule="atLeast"/>
    </w:pPr>
    <w:rPr>
      <w:rFonts w:hint="eastAsia"/>
      <w:sz w:val="24"/>
    </w:rPr>
  </w:style>
  <w:style w:type="paragraph" w:customStyle="1" w:styleId="7">
    <w:name w:val="Pa23"/>
    <w:basedOn w:val="5"/>
    <w:next w:val="5"/>
    <w:unhideWhenUsed/>
    <w:uiPriority w:val="99"/>
    <w:pPr>
      <w:spacing w:before="40" w:beforeLines="0" w:after="40" w:afterLines="0" w:line="181" w:lineRule="atLeast"/>
    </w:pPr>
    <w:rPr>
      <w:rFonts w:hint="eastAsia"/>
      <w:sz w:val="24"/>
    </w:rPr>
  </w:style>
  <w:style w:type="paragraph" w:customStyle="1" w:styleId="8">
    <w:name w:val="Pa12"/>
    <w:basedOn w:val="5"/>
    <w:next w:val="5"/>
    <w:unhideWhenUsed/>
    <w:uiPriority w:val="99"/>
    <w:pPr>
      <w:spacing w:before="100" w:beforeLines="0" w:after="100" w:afterLines="0" w:line="211" w:lineRule="atLeast"/>
    </w:pPr>
    <w:rPr>
      <w:rFonts w:hint="eastAsia"/>
      <w:sz w:val="24"/>
    </w:rPr>
  </w:style>
  <w:style w:type="paragraph" w:customStyle="1" w:styleId="9">
    <w:name w:val="Pa38"/>
    <w:basedOn w:val="5"/>
    <w:next w:val="5"/>
    <w:unhideWhenUsed/>
    <w:uiPriority w:val="99"/>
    <w:pPr>
      <w:spacing w:beforeLines="0" w:afterLines="0" w:line="211" w:lineRule="atLeast"/>
    </w:pPr>
    <w:rPr>
      <w:rFonts w:hint="eastAsia"/>
      <w:sz w:val="24"/>
    </w:rPr>
  </w:style>
  <w:style w:type="paragraph" w:customStyle="1" w:styleId="10">
    <w:name w:val="Pa11"/>
    <w:basedOn w:val="5"/>
    <w:next w:val="5"/>
    <w:unhideWhenUsed/>
    <w:uiPriority w:val="99"/>
    <w:pPr>
      <w:spacing w:beforeLines="0" w:afterLines="0" w:line="211" w:lineRule="atLeast"/>
    </w:pPr>
    <w:rPr>
      <w:rFonts w:hint="eastAsia"/>
      <w:sz w:val="24"/>
    </w:rPr>
  </w:style>
  <w:style w:type="paragraph" w:customStyle="1" w:styleId="11">
    <w:name w:val="Pa28"/>
    <w:basedOn w:val="5"/>
    <w:next w:val="5"/>
    <w:unhideWhenUsed/>
    <w:uiPriority w:val="99"/>
    <w:pPr>
      <w:spacing w:before="280" w:beforeLines="0" w:after="40" w:afterLines="0" w:line="181" w:lineRule="atLeast"/>
    </w:pPr>
    <w:rPr>
      <w:rFonts w:hint="eastAsia"/>
      <w:sz w:val="24"/>
    </w:rPr>
  </w:style>
  <w:style w:type="paragraph" w:customStyle="1" w:styleId="12">
    <w:name w:val="Pa2"/>
    <w:basedOn w:val="5"/>
    <w:next w:val="5"/>
    <w:unhideWhenUsed/>
    <w:uiPriority w:val="99"/>
    <w:pPr>
      <w:spacing w:beforeLines="0" w:afterLines="0" w:line="241" w:lineRule="atLeast"/>
    </w:pPr>
    <w:rPr>
      <w:rFonts w:hint="eastAsia"/>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2019-09-29T06:51:00Z</dcterms:created>
  <dc:creator>yehuilin</dc:creator>
  <cp:lastModifiedBy>WuJinSong</cp:lastModifiedBy>
  <dcterms:modified xsi:type="dcterms:W3CDTF">2019-10-08T06:37:12Z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